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439"/>
        <w:gridCol w:w="6621"/>
      </w:tblGrid>
      <w:tr w:rsidR="00DA0CF1" w:rsidRPr="003D3D27">
        <w:trPr>
          <w:trHeight w:val="400"/>
        </w:trPr>
        <w:tc>
          <w:tcPr>
            <w:tcW w:w="9060" w:type="dxa"/>
            <w:gridSpan w:val="2"/>
          </w:tcPr>
          <w:p w:rsidR="00DA0CF1" w:rsidRPr="003D3D27" w:rsidRDefault="00CA0C36" w:rsidP="003D3D27">
            <w:pPr>
              <w:pStyle w:val="TableParagraph"/>
              <w:spacing w:line="216" w:lineRule="exact"/>
              <w:ind w:left="928"/>
              <w:jc w:val="center"/>
              <w:rPr>
                <w:b/>
                <w:lang w:val="en-US"/>
              </w:rPr>
            </w:pPr>
            <w:proofErr w:type="spellStart"/>
            <w:r w:rsidRPr="003D3D27">
              <w:rPr>
                <w:b/>
                <w:lang w:val="en-US"/>
              </w:rPr>
              <w:t>Lexic</w:t>
            </w:r>
            <w:proofErr w:type="spellEnd"/>
            <w:r w:rsidRPr="003D3D27">
              <w:rPr>
                <w:b/>
                <w:lang w:val="en-US"/>
              </w:rPr>
              <w:t xml:space="preserve"> -</w:t>
            </w:r>
            <w:r w:rsidRPr="003D3D27">
              <w:rPr>
                <w:b/>
                <w:spacing w:val="-1"/>
                <w:lang w:val="en-US"/>
              </w:rPr>
              <w:t xml:space="preserve"> </w:t>
            </w:r>
            <w:r w:rsidRPr="003D3D27">
              <w:rPr>
                <w:b/>
                <w:lang w:val="en-US"/>
              </w:rPr>
              <w:t>Jonathan</w:t>
            </w:r>
            <w:r w:rsidRPr="003D3D27">
              <w:rPr>
                <w:b/>
                <w:spacing w:val="-2"/>
                <w:lang w:val="en-US"/>
              </w:rPr>
              <w:t xml:space="preserve"> </w:t>
            </w:r>
            <w:r w:rsidRPr="003D3D27">
              <w:rPr>
                <w:b/>
                <w:lang w:val="en-US"/>
              </w:rPr>
              <w:t>Livingston</w:t>
            </w:r>
            <w:r w:rsidRPr="003D3D27">
              <w:rPr>
                <w:b/>
                <w:spacing w:val="-2"/>
                <w:lang w:val="en-US"/>
              </w:rPr>
              <w:t xml:space="preserve"> </w:t>
            </w:r>
            <w:r w:rsidRPr="003D3D27">
              <w:rPr>
                <w:b/>
                <w:lang w:val="en-US"/>
              </w:rPr>
              <w:t>lo</w:t>
            </w:r>
            <w:r w:rsidRPr="003D3D27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3D3D27">
              <w:rPr>
                <w:b/>
                <w:lang w:val="en-US"/>
              </w:rPr>
              <w:t>Calhòc</w:t>
            </w:r>
            <w:proofErr w:type="spellEnd"/>
          </w:p>
        </w:tc>
      </w:tr>
      <w:tr w:rsidR="00DA0CF1" w:rsidTr="00D15CFA">
        <w:trPr>
          <w:trHeight w:val="579"/>
        </w:trPr>
        <w:tc>
          <w:tcPr>
            <w:tcW w:w="2439" w:type="dxa"/>
          </w:tcPr>
          <w:p w:rsidR="00DA0CF1" w:rsidRDefault="00CA0C36">
            <w:pPr>
              <w:pStyle w:val="TableParagraph"/>
              <w:spacing w:before="127" w:line="240" w:lineRule="auto"/>
              <w:rPr>
                <w:b/>
              </w:rPr>
            </w:pPr>
            <w:r>
              <w:rPr>
                <w:b/>
              </w:rPr>
              <w:t>Gascon</w:t>
            </w:r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before="127" w:line="240" w:lineRule="auto"/>
              <w:ind w:left="1710"/>
              <w:rPr>
                <w:b/>
              </w:rPr>
            </w:pPr>
            <w:r>
              <w:rPr>
                <w:b/>
              </w:rPr>
              <w:t>Fr</w:t>
            </w:r>
          </w:p>
        </w:tc>
      </w:tr>
      <w:tr w:rsidR="00DA0CF1" w:rsidTr="00D15CFA">
        <w:trPr>
          <w:trHeight w:val="434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before="126" w:line="240" w:lineRule="auto"/>
              <w:ind w:left="0" w:right="820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A</w:t>
            </w:r>
          </w:p>
        </w:tc>
        <w:tc>
          <w:tcPr>
            <w:tcW w:w="6621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Abrivar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Accélérer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Acornotar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Réconforter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Acrobacia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Voltige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Aflaquir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Affaiblir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Ahonar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Sombrer -</w:t>
            </w:r>
            <w:r>
              <w:rPr>
                <w:spacing w:val="1"/>
              </w:rPr>
              <w:t xml:space="preserve"> </w:t>
            </w:r>
            <w:r>
              <w:t>Couler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Ahup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Appel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Airet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Brise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Alatada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 coup</w:t>
            </w:r>
            <w:r>
              <w:rPr>
                <w:spacing w:val="-1"/>
              </w:rPr>
              <w:t xml:space="preserve"> </w:t>
            </w:r>
            <w:r>
              <w:t>d'ailes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Alatar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Battre des ailes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Alentar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Haleter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r>
              <w:t>Alentir</w:t>
            </w:r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Ralentir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Alessir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Polir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Amarum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Amertume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Amiras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Perspectives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Andadas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Crêtes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Aplatar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Plaquer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Aplegada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Séance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Apracticament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Apprentissage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Ararir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Raréfier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Arrapar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Accrocher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Arrebocar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Rejeter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Arrecàder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Retomber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Arrecastar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Reprocher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Arrepè</w:t>
            </w:r>
            <w:proofErr w:type="spellEnd"/>
          </w:p>
        </w:tc>
        <w:tc>
          <w:tcPr>
            <w:tcW w:w="6621" w:type="dxa"/>
          </w:tcPr>
          <w:p w:rsidR="00DA0CF1" w:rsidRDefault="00CA0C36" w:rsidP="00C041C9">
            <w:pPr>
              <w:pStyle w:val="TableParagraph"/>
              <w:spacing w:line="251" w:lineRule="exact"/>
              <w:ind w:left="1710"/>
            </w:pPr>
            <w:r>
              <w:t>Décrochage</w:t>
            </w:r>
            <w:r>
              <w:rPr>
                <w:spacing w:val="2"/>
              </w:rPr>
              <w:t xml:space="preserve"> </w:t>
            </w:r>
            <w:r>
              <w:t>(en</w:t>
            </w:r>
            <w:r>
              <w:rPr>
                <w:spacing w:val="1"/>
              </w:rPr>
              <w:t xml:space="preserve"> </w:t>
            </w:r>
            <w:r>
              <w:t>vol)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Demi-tour</w:t>
            </w:r>
            <w:r>
              <w:rPr>
                <w:spacing w:val="2"/>
              </w:rPr>
              <w:t xml:space="preserve"> </w:t>
            </w:r>
            <w:r>
              <w:t>arrière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Arresaut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Sursaut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Arrossegar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Traîner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sol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Auchèths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- </w:t>
            </w:r>
            <w:proofErr w:type="spellStart"/>
            <w:r>
              <w:t>Ausèths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Oiseaux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Aujami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Racaille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Olibrius -</w:t>
            </w:r>
            <w:r>
              <w:rPr>
                <w:spacing w:val="-1"/>
              </w:rPr>
              <w:t xml:space="preserve"> </w:t>
            </w:r>
            <w:r>
              <w:t>Zigoto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Avéder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Aver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Avoir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Aviar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Mettre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route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Déclancher</w:t>
            </w:r>
            <w:proofErr w:type="spellEnd"/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51" w:lineRule="exact"/>
              <w:ind w:left="0" w:right="825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B</w:t>
            </w:r>
          </w:p>
        </w:tc>
        <w:tc>
          <w:tcPr>
            <w:tcW w:w="6621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Bandiment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proofErr w:type="spellStart"/>
            <w:r>
              <w:t>Banissement</w:t>
            </w:r>
            <w:proofErr w:type="spellEnd"/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Barbolhar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Balbutier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Barrica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Tonneau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r>
              <w:t>Bessons</w:t>
            </w:r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Jumeaux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Brigalhas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Miettes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Bronzinar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Vrombir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51" w:lineRule="exact"/>
              <w:ind w:left="0" w:right="830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C</w:t>
            </w:r>
          </w:p>
        </w:tc>
        <w:tc>
          <w:tcPr>
            <w:tcW w:w="6621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Cabuçada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Cabriole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Capejar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- </w:t>
            </w:r>
            <w:proofErr w:type="spellStart"/>
            <w:r>
              <w:t>Senar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Hocher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tête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Capsús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Est (pour les</w:t>
            </w:r>
            <w:r>
              <w:rPr>
                <w:spacing w:val="1"/>
              </w:rPr>
              <w:t xml:space="preserve"> </w:t>
            </w:r>
            <w:r>
              <w:t>Landes)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Capvath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Ouest</w:t>
            </w:r>
            <w:r>
              <w:rPr>
                <w:spacing w:val="-1"/>
              </w:rPr>
              <w:t xml:space="preserve"> </w:t>
            </w:r>
            <w:r>
              <w:t>(pour les Landes)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Carric</w:t>
            </w:r>
            <w:proofErr w:type="spellEnd"/>
            <w:r>
              <w:t>-</w:t>
            </w:r>
            <w:proofErr w:type="spellStart"/>
            <w:r>
              <w:t>Carracs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Grincements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51" w:lineRule="exact"/>
            </w:pPr>
            <w:proofErr w:type="spellStart"/>
            <w:r>
              <w:t>Cavada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51" w:lineRule="exact"/>
              <w:ind w:left="1710"/>
            </w:pPr>
            <w:r>
              <w:t>Cambrure</w:t>
            </w:r>
          </w:p>
        </w:tc>
      </w:tr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36" w:lineRule="exact"/>
            </w:pPr>
            <w:proofErr w:type="spellStart"/>
            <w:r>
              <w:t>Chavèca</w:t>
            </w:r>
            <w:proofErr w:type="spellEnd"/>
          </w:p>
        </w:tc>
        <w:tc>
          <w:tcPr>
            <w:tcW w:w="6621" w:type="dxa"/>
          </w:tcPr>
          <w:p w:rsidR="00DA0CF1" w:rsidRDefault="00CA0C36">
            <w:pPr>
              <w:pStyle w:val="TableParagraph"/>
              <w:spacing w:line="236" w:lineRule="exact"/>
              <w:ind w:left="1710"/>
            </w:pPr>
            <w:r>
              <w:t>Chouette</w:t>
            </w:r>
          </w:p>
        </w:tc>
      </w:tr>
    </w:tbl>
    <w:p w:rsidR="00DA0CF1" w:rsidRDefault="00DA0CF1">
      <w:pPr>
        <w:spacing w:line="236" w:lineRule="exact"/>
        <w:sectPr w:rsidR="00DA0CF1">
          <w:type w:val="continuous"/>
          <w:pgSz w:w="11910" w:h="16840"/>
          <w:pgMar w:top="1140" w:right="1680" w:bottom="1144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439"/>
        <w:gridCol w:w="6662"/>
      </w:tblGrid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25" w:lineRule="exact"/>
            </w:pPr>
            <w:proofErr w:type="spellStart"/>
            <w:r>
              <w:lastRenderedPageBreak/>
              <w:t>Chinca</w:t>
            </w:r>
            <w:proofErr w:type="spellEnd"/>
            <w:r>
              <w:t>-</w:t>
            </w:r>
            <w:proofErr w:type="spellStart"/>
            <w:r>
              <w:t>Chancar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25" w:lineRule="exact"/>
              <w:ind w:left="1520"/>
            </w:pPr>
            <w:r>
              <w:t>Boitiller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Clichèra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Fente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Còrmacat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Navré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Cossirar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Consirar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Prendre</w:t>
            </w:r>
            <w:r>
              <w:rPr>
                <w:spacing w:val="-1"/>
              </w:rPr>
              <w:t xml:space="preserve"> </w:t>
            </w:r>
            <w:r>
              <w:t>en passant - Accompagner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Cruspa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Carcasse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60" w:lineRule="exact"/>
              <w:ind w:left="0" w:right="1007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D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Denegar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Nier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Desarrapar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Décrocher</w:t>
            </w:r>
            <w:r>
              <w:rPr>
                <w:spacing w:val="1"/>
              </w:rPr>
              <w:t xml:space="preserve"> </w:t>
            </w:r>
            <w:r>
              <w:t>(en</w:t>
            </w:r>
            <w:r>
              <w:rPr>
                <w:spacing w:val="1"/>
              </w:rPr>
              <w:t xml:space="preserve"> </w:t>
            </w:r>
            <w:r>
              <w:t>Vol)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Desclavar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proofErr w:type="spellStart"/>
            <w:r>
              <w:t>Déclancher</w:t>
            </w:r>
            <w:proofErr w:type="spellEnd"/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Desruir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Détruire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1024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E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Èish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Axe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Eishentèr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Effroi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Emberiagant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Grisant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Emborlat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Embarrassé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Embrolh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Confusion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r>
              <w:t>En</w:t>
            </w:r>
            <w:r>
              <w:rPr>
                <w:spacing w:val="1"/>
              </w:rPr>
              <w:t xml:space="preserve"> </w:t>
            </w:r>
            <w:proofErr w:type="spellStart"/>
            <w:r>
              <w:t>taravèth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520"/>
            </w:pPr>
            <w:r>
              <w:t>En piqué</w:t>
            </w:r>
            <w:r>
              <w:rPr>
                <w:spacing w:val="1"/>
              </w:rPr>
              <w:t xml:space="preserve"> </w:t>
            </w:r>
            <w:r>
              <w:t>(en vol) -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vrille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En·humar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Brouiller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Enarcar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Cambrer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Encarar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Fixer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face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Enlusernar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Enlugarnar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Éblouir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Enterhicar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Insinuer</w:t>
            </w:r>
            <w:r>
              <w:rPr>
                <w:spacing w:val="-2"/>
              </w:rPr>
              <w:t xml:space="preserve"> </w:t>
            </w:r>
            <w:r>
              <w:t>-Immiscer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Envergadura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Envergure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Èrsas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Vagues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Èrt</w:t>
            </w:r>
            <w:proofErr w:type="spellEnd"/>
            <w:r>
              <w:rPr>
                <w:spacing w:val="-1"/>
              </w:rPr>
              <w:t xml:space="preserve"> </w:t>
            </w:r>
            <w:r>
              <w:t>- Aire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Air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Esbaluhar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Éberluer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proofErr w:type="spellStart"/>
            <w:r>
              <w:t>Esbrigalhar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520"/>
            </w:pPr>
            <w:r>
              <w:t>Briser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Escalon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Palier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Escapar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Échapper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Escarnir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Bafouer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Escarps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Falaises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Eslam</w:t>
            </w:r>
            <w:proofErr w:type="spellEnd"/>
            <w:r>
              <w:rPr>
                <w:spacing w:val="-3"/>
              </w:rPr>
              <w:t xml:space="preserve"> </w:t>
            </w:r>
            <w:r>
              <w:t>d'</w:t>
            </w:r>
            <w:proofErr w:type="spellStart"/>
            <w:r>
              <w:t>explosiu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Traînée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poudre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Eslambric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Eslambrec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Éclair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Eslaquir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Las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Eslurrada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Glissade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Esmudir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Interloquer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Espantar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Étonner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proofErr w:type="spellStart"/>
            <w:r>
              <w:t>Espatarrar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520"/>
            </w:pPr>
            <w:r>
              <w:t>S'écraser - S'abattre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Espeluhar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proofErr w:type="spellStart"/>
            <w:r>
              <w:t>Ébourrifer</w:t>
            </w:r>
            <w:proofErr w:type="spellEnd"/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Espenalhar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proofErr w:type="spellStart"/>
            <w:r>
              <w:t>Dépenailler</w:t>
            </w:r>
            <w:proofErr w:type="spellEnd"/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Esquiçar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Déchirer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Èster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Être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Entité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Estinglant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Brillant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Estinglant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Étincelant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Estona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Petit moment -</w:t>
            </w:r>
            <w:r>
              <w:rPr>
                <w:spacing w:val="1"/>
              </w:rPr>
              <w:t xml:space="preserve"> </w:t>
            </w:r>
            <w:r>
              <w:t>Instant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Estorbilh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Tourbillon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Estran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520"/>
            </w:pPr>
            <w:r>
              <w:t>Rivage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proofErr w:type="spellStart"/>
            <w:r>
              <w:t>Esvanir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520"/>
            </w:pPr>
            <w:r>
              <w:t>Évanouir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1008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G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36" w:lineRule="exact"/>
            </w:pPr>
            <w:proofErr w:type="spellStart"/>
            <w:r>
              <w:t>Gahar</w:t>
            </w:r>
            <w:proofErr w:type="spellEnd"/>
            <w:r>
              <w:t xml:space="preserve"> </w:t>
            </w: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hòrt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36" w:lineRule="exact"/>
              <w:ind w:left="1520"/>
            </w:pPr>
            <w:r>
              <w:t>Prendre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dessus</w:t>
            </w:r>
          </w:p>
        </w:tc>
      </w:tr>
    </w:tbl>
    <w:p w:rsidR="00DA0CF1" w:rsidRDefault="00DA0CF1">
      <w:pPr>
        <w:spacing w:line="236" w:lineRule="exact"/>
        <w:sectPr w:rsidR="00DA0CF1">
          <w:type w:val="continuous"/>
          <w:pgSz w:w="11910" w:h="16840"/>
          <w:pgMar w:top="1120" w:right="1680" w:bottom="1162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439"/>
        <w:gridCol w:w="6662"/>
      </w:tblGrid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25" w:lineRule="exact"/>
            </w:pPr>
            <w:proofErr w:type="spellStart"/>
            <w:r>
              <w:lastRenderedPageBreak/>
              <w:t>Gavidaire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25" w:lineRule="exact"/>
              <w:ind w:left="1632"/>
            </w:pPr>
            <w:r>
              <w:t>Guide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Meneur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Guinhar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Épier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8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H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lo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simòrre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Sourde</w:t>
            </w:r>
            <w:r>
              <w:rPr>
                <w:spacing w:val="1"/>
              </w:rPr>
              <w:t xml:space="preserve"> </w:t>
            </w:r>
            <w:r>
              <w:t>oreille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Herósh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Farouche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proofErr w:type="spellStart"/>
            <w:r>
              <w:t>Hinsar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632"/>
            </w:pPr>
            <w:r>
              <w:t>Hisser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Hita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Limite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Honhada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Mugissement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Hòrabandir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Exclure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Horalei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Hors-la-loi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Hrèita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Besoin -</w:t>
            </w:r>
            <w:r>
              <w:rPr>
                <w:spacing w:val="1"/>
              </w:rPr>
              <w:t xml:space="preserve"> </w:t>
            </w:r>
            <w:r>
              <w:t>Manque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Hurtiu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Furtif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919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L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Lhuvar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Lhevar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Lever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Longainèr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Lent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meis</w:t>
            </w:r>
            <w:proofErr w:type="spellEnd"/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proofErr w:type="spellStart"/>
            <w:r>
              <w:t>mons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Mes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60" w:lineRule="exact"/>
              <w:ind w:left="0" w:right="868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M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Marmusar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Murmurer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Mautar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Bouger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Miscap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Accident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Mormòc</w:t>
            </w:r>
            <w:proofErr w:type="spellEnd"/>
            <w:r>
              <w:t>/a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Forme diffuse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Murtèr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Meurtrier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Mustra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Parade -</w:t>
            </w:r>
            <w:r>
              <w:rPr>
                <w:spacing w:val="-1"/>
              </w:rPr>
              <w:t xml:space="preserve"> </w:t>
            </w:r>
            <w:r>
              <w:t>Vitrine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893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N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Nhargaire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Narquois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Nhòc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Borné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60" w:lineRule="exact"/>
              <w:ind w:left="0" w:right="890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O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Òrbs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Aveugles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907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P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Parions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Pairs</w:t>
            </w:r>
            <w:r>
              <w:rPr>
                <w:spacing w:val="-1"/>
              </w:rPr>
              <w:t xml:space="preserve"> </w:t>
            </w:r>
            <w:r>
              <w:t>- Semblables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Pè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cèu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Horizon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Plesir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Plaser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Plaisir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Premar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Appuyer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Presar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Appliquer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903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R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Recors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Ressource</w:t>
            </w:r>
            <w:r>
              <w:rPr>
                <w:spacing w:val="1"/>
              </w:rPr>
              <w:t xml:space="preserve"> </w:t>
            </w:r>
            <w:r>
              <w:t>(en</w:t>
            </w:r>
            <w:r>
              <w:rPr>
                <w:spacing w:val="1"/>
              </w:rPr>
              <w:t xml:space="preserve"> </w:t>
            </w:r>
            <w:r>
              <w:t>vol)</w:t>
            </w:r>
            <w:r>
              <w:rPr>
                <w:spacing w:val="1"/>
              </w:rPr>
              <w:t xml:space="preserve"> </w:t>
            </w:r>
            <w:r>
              <w:t>revenir</w:t>
            </w:r>
            <w:r>
              <w:rPr>
                <w:spacing w:val="2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l'horizontale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Remirar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Observer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60" w:lineRule="exact"/>
              <w:ind w:left="0" w:right="913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S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S'</w:t>
            </w:r>
            <w:proofErr w:type="spellStart"/>
            <w:r>
              <w:t>alasar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détendre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S'</w:t>
            </w:r>
            <w:proofErr w:type="spellStart"/>
            <w:r>
              <w:t>arrenegar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renier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S'</w:t>
            </w:r>
            <w:proofErr w:type="spellStart"/>
            <w:r>
              <w:t>arronçar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Foncer vers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Savièsa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Sagesse</w:t>
            </w:r>
            <w:r>
              <w:rPr>
                <w:spacing w:val="1"/>
              </w:rPr>
              <w:t xml:space="preserve"> </w:t>
            </w:r>
            <w:r>
              <w:t>(Litt.)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dindolejar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dandiner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guardar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Éviter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Seloment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Solament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Seulement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Sembrius</w:t>
            </w:r>
            <w:proofErr w:type="spellEnd"/>
            <w:r>
              <w:rPr>
                <w:spacing w:val="-1"/>
              </w:rPr>
              <w:t xml:space="preserve"> </w:t>
            </w:r>
            <w:r>
              <w:t>!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Sacrebleu !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S'</w:t>
            </w:r>
            <w:proofErr w:type="spellStart"/>
            <w:r>
              <w:t>enairar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S'envoler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r>
              <w:t>S'</w:t>
            </w:r>
            <w:proofErr w:type="spellStart"/>
            <w:r>
              <w:t>esliupar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632"/>
            </w:pPr>
            <w:r>
              <w:t>S'éclipser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S'</w:t>
            </w:r>
            <w:proofErr w:type="spellStart"/>
            <w:r>
              <w:t>estadir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632"/>
            </w:pPr>
            <w:r>
              <w:t>Croupir</w:t>
            </w:r>
          </w:p>
        </w:tc>
      </w:tr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36" w:lineRule="exact"/>
            </w:pPr>
            <w:r>
              <w:t>S'</w:t>
            </w:r>
            <w:proofErr w:type="spellStart"/>
            <w:r>
              <w:t>estar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36" w:lineRule="exact"/>
              <w:ind w:left="1632"/>
            </w:pPr>
            <w:r>
              <w:t>S'empêcher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</w:tc>
      </w:tr>
    </w:tbl>
    <w:p w:rsidR="00DA0CF1" w:rsidRDefault="00DA0CF1">
      <w:pPr>
        <w:spacing w:line="236" w:lineRule="exact"/>
        <w:sectPr w:rsidR="00DA0CF1">
          <w:type w:val="continuous"/>
          <w:pgSz w:w="11910" w:h="16840"/>
          <w:pgMar w:top="1120" w:right="1680" w:bottom="1162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439"/>
        <w:gridCol w:w="6662"/>
      </w:tblGrid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25" w:lineRule="exact"/>
            </w:pPr>
            <w:r>
              <w:lastRenderedPageBreak/>
              <w:t>S'</w:t>
            </w:r>
            <w:proofErr w:type="spellStart"/>
            <w:r>
              <w:t>esvanir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25" w:lineRule="exact"/>
              <w:ind w:left="1842"/>
            </w:pPr>
            <w:r>
              <w:t>S'évanouir - S'effacer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Shets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Shens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Sans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Shirgat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Ramer (s'en voir)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Somiu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Comble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Sorne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Sombre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spacing w:line="260" w:lineRule="exact"/>
              <w:ind w:left="0" w:right="700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T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r>
              <w:t>Talent</w:t>
            </w:r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Envie</w:t>
            </w:r>
            <w:r>
              <w:rPr>
                <w:spacing w:val="-1"/>
              </w:rPr>
              <w:t xml:space="preserve"> </w:t>
            </w:r>
            <w:r>
              <w:t>- Désir</w:t>
            </w:r>
            <w:r>
              <w:rPr>
                <w:spacing w:val="-1"/>
              </w:rPr>
              <w:t xml:space="preserve"> </w:t>
            </w:r>
            <w:r>
              <w:t>- Faim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Teishut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Enveloppe</w:t>
            </w:r>
            <w:r>
              <w:rPr>
                <w:spacing w:val="2"/>
              </w:rPr>
              <w:t xml:space="preserve"> </w:t>
            </w:r>
            <w:r>
              <w:t>corporelle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Tinglar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Tendre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Trabucar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Trébucher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Travar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Freiner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Trentalhar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Hésiter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Truvèrs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Travèrs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Travers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3D3D27" w:rsidP="003D3D27">
            <w:pPr>
              <w:pStyle w:val="TableParagraph"/>
              <w:ind w:left="0" w:right="689"/>
              <w:rPr>
                <w:b/>
              </w:rPr>
            </w:pPr>
            <w:r>
              <w:rPr>
                <w:b/>
              </w:rPr>
              <w:t xml:space="preserve">     </w:t>
            </w:r>
            <w:r w:rsidR="00CA0C36">
              <w:rPr>
                <w:b/>
              </w:rPr>
              <w:t>V</w:t>
            </w:r>
          </w:p>
        </w:tc>
        <w:tc>
          <w:tcPr>
            <w:tcW w:w="6662" w:type="dxa"/>
          </w:tcPr>
          <w:p w:rsidR="00DA0CF1" w:rsidRDefault="00DA0C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Velèira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Voilure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Velèr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Voilier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60" w:lineRule="exact"/>
            </w:pPr>
            <w:proofErr w:type="spellStart"/>
            <w:r>
              <w:t>Ventòrla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60" w:lineRule="exact"/>
              <w:ind w:left="1842"/>
            </w:pPr>
            <w:r>
              <w:t>Bourrasque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Verdigòu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Vertige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Virabocar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Culbuter</w:t>
            </w:r>
          </w:p>
        </w:tc>
      </w:tr>
      <w:tr w:rsidR="00DA0CF1" w:rsidTr="00D15CFA">
        <w:trPr>
          <w:trHeight w:val="290"/>
        </w:trPr>
        <w:tc>
          <w:tcPr>
            <w:tcW w:w="2439" w:type="dxa"/>
          </w:tcPr>
          <w:p w:rsidR="00DA0CF1" w:rsidRDefault="00CA0C36">
            <w:pPr>
              <w:pStyle w:val="TableParagraph"/>
            </w:pPr>
            <w:proofErr w:type="spellStart"/>
            <w:r>
              <w:t>Virolet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ind w:left="1842"/>
            </w:pPr>
            <w:r>
              <w:t>Looping</w:t>
            </w:r>
            <w:r>
              <w:rPr>
                <w:spacing w:val="1"/>
              </w:rPr>
              <w:t xml:space="preserve"> </w:t>
            </w:r>
            <w:r>
              <w:t>(vol)</w:t>
            </w:r>
          </w:p>
        </w:tc>
      </w:tr>
      <w:tr w:rsidR="00DA0CF1" w:rsidTr="00D15CFA">
        <w:trPr>
          <w:trHeight w:val="255"/>
        </w:trPr>
        <w:tc>
          <w:tcPr>
            <w:tcW w:w="2439" w:type="dxa"/>
          </w:tcPr>
          <w:p w:rsidR="00DA0CF1" w:rsidRDefault="00CA0C36">
            <w:pPr>
              <w:pStyle w:val="TableParagraph"/>
              <w:spacing w:line="236" w:lineRule="exact"/>
            </w:pPr>
            <w:proofErr w:type="spellStart"/>
            <w:r>
              <w:t>Volada</w:t>
            </w:r>
            <w:proofErr w:type="spellEnd"/>
          </w:p>
        </w:tc>
        <w:tc>
          <w:tcPr>
            <w:tcW w:w="6662" w:type="dxa"/>
          </w:tcPr>
          <w:p w:rsidR="00DA0CF1" w:rsidRDefault="00CA0C36">
            <w:pPr>
              <w:pStyle w:val="TableParagraph"/>
              <w:spacing w:line="236" w:lineRule="exact"/>
              <w:ind w:left="1842"/>
            </w:pPr>
            <w:r>
              <w:t>Volée</w:t>
            </w:r>
            <w:r>
              <w:rPr>
                <w:spacing w:val="2"/>
              </w:rPr>
              <w:t xml:space="preserve"> </w:t>
            </w:r>
            <w:r>
              <w:t>(vol)</w:t>
            </w:r>
          </w:p>
        </w:tc>
      </w:tr>
    </w:tbl>
    <w:p w:rsidR="00CA0C36" w:rsidRDefault="00CA0C36"/>
    <w:sectPr w:rsidR="00CA0C36" w:rsidSect="00DA0CF1">
      <w:type w:val="continuous"/>
      <w:pgSz w:w="11910" w:h="16840"/>
      <w:pgMar w:top="112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A0CF1"/>
    <w:rsid w:val="003D3D27"/>
    <w:rsid w:val="00C041C9"/>
    <w:rsid w:val="00CA0C36"/>
    <w:rsid w:val="00D15CFA"/>
    <w:rsid w:val="00D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F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DA0CF1"/>
  </w:style>
  <w:style w:type="paragraph" w:customStyle="1" w:styleId="TableParagraph">
    <w:name w:val="Table Paragraph"/>
    <w:basedOn w:val="Normal"/>
    <w:uiPriority w:val="1"/>
    <w:qFormat/>
    <w:rsid w:val="00DA0CF1"/>
    <w:pPr>
      <w:spacing w:line="259" w:lineRule="exact"/>
      <w:ind w:left="5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E470-76ED-4AB4-B70B-DDE9533E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2021-11-19T17:42:00Z</dcterms:created>
  <dcterms:modified xsi:type="dcterms:W3CDTF">2021-11-19T17:48:00Z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2021-11-19T00:00:00Z</vt:filetime>
  </property>
</Properties>
</file>